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lang w:val="ru-RU"/>
        </w:rPr>
        <w:t>Федеральное государственное бюджетное учреждение науки</w:t>
      </w:r>
    </w:p>
    <w:p>
      <w:pPr>
        <w:pStyle w:val="Normal"/>
        <w:jc w:val="center"/>
        <w:rPr/>
      </w:pPr>
      <w:r>
        <w:rPr>
          <w:rFonts w:ascii="Times New Roman" w:hAnsi="Times New Roman"/>
          <w:lang w:val="ru-RU"/>
        </w:rPr>
        <w:t>Объединенный институт высоких температур РАН (ОИВТ РАН)</w:t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ind w:firstLine="5812"/>
        <w:rPr/>
      </w:pPr>
      <w:r>
        <w:rPr>
          <w:rFonts w:ascii="Times New Roman" w:hAnsi="Times New Roman"/>
          <w:lang w:val="ru-RU"/>
        </w:rPr>
        <w:tab/>
        <w:t>УТВЕРЖДАЮ</w:t>
      </w:r>
    </w:p>
    <w:p>
      <w:pPr>
        <w:pStyle w:val="Normal"/>
        <w:ind w:firstLine="5812"/>
        <w:rPr/>
      </w:pPr>
      <w:r>
        <w:rPr>
          <w:rFonts w:ascii="Times New Roman" w:hAnsi="Times New Roman"/>
          <w:lang w:val="ru-RU"/>
        </w:rPr>
        <w:tab/>
        <w:t>Зам. директора ОИВТ РАН</w:t>
      </w:r>
    </w:p>
    <w:p>
      <w:pPr>
        <w:pStyle w:val="Normal"/>
        <w:ind w:firstLine="581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spacing w:lineRule="auto" w:line="360"/>
        <w:ind w:firstLine="5812"/>
        <w:jc w:val="center"/>
        <w:rPr/>
      </w:pPr>
      <w:r>
        <w:rPr>
          <w:rFonts w:ascii="Times New Roman" w:hAnsi="Times New Roman"/>
          <w:lang w:val="ru-RU"/>
        </w:rPr>
        <w:t xml:space="preserve">_________________ </w:t>
      </w:r>
      <w:r>
        <w:rPr>
          <w:rFonts w:ascii="Times New Roman" w:hAnsi="Times New Roman"/>
          <w:color w:val="FF0000"/>
          <w:lang w:val="ru-RU"/>
        </w:rPr>
        <w:t>Зеленер Б. В.</w:t>
      </w:r>
    </w:p>
    <w:p>
      <w:pPr>
        <w:pStyle w:val="Normal"/>
        <w:ind w:firstLine="5812"/>
        <w:jc w:val="center"/>
        <w:rPr/>
      </w:pPr>
      <w:r>
        <w:rPr>
          <w:rFonts w:ascii="Times New Roman" w:hAnsi="Times New Roman"/>
          <w:lang w:val="ru-RU"/>
        </w:rPr>
        <w:t>«___»  ______________ 2017</w:t>
      </w:r>
    </w:p>
    <w:p>
      <w:pPr>
        <w:pStyle w:val="Normal"/>
        <w:ind w:firstLine="5812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ind w:firstLine="5812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lang w:val="ru-RU"/>
        </w:rPr>
        <w:t>Порядок расчёта, виды и стоимость услуг, оказываемых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lang w:val="ru-RU"/>
        </w:rPr>
        <w:t xml:space="preserve">ЦКП </w:t>
      </w:r>
      <w:bookmarkStart w:id="0" w:name="__DdeLink__427_600178300"/>
      <w:r>
        <w:rPr>
          <w:rFonts w:ascii="Times New Roman" w:hAnsi="Times New Roman"/>
          <w:b/>
          <w:bCs/>
          <w:lang w:val="ru-RU"/>
        </w:rPr>
        <w:t>СКЦ ОИВТ</w:t>
      </w:r>
      <w:bookmarkEnd w:id="0"/>
      <w:r>
        <w:rPr>
          <w:rFonts w:ascii="Times New Roman" w:hAnsi="Times New Roman"/>
          <w:b/>
          <w:bCs/>
          <w:lang w:val="ru-RU"/>
        </w:rPr>
        <w:t xml:space="preserve"> на 2016 год</w:t>
      </w:r>
    </w:p>
    <w:p>
      <w:pPr>
        <w:pStyle w:val="Normal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lang w:val="ru-RU"/>
        </w:rPr>
        <w:t>СКЦ ОИВТ оказывает следующие виды услуг:</w:t>
      </w:r>
    </w:p>
    <w:p>
      <w:pPr>
        <w:pStyle w:val="Normal"/>
        <w:widowControl w:val="false"/>
        <w:bidi w:val="0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lang w:val="ru-RU"/>
        </w:rPr>
        <w:t>1. Выделение вычислительных ресурсов на многопроцессорной вычислительной технике (кластере) для проведения вычислительных экспериментов;</w:t>
      </w:r>
    </w:p>
    <w:p>
      <w:pPr>
        <w:pStyle w:val="Normal"/>
        <w:widowControl w:val="false"/>
        <w:bidi w:val="0"/>
        <w:spacing w:lineRule="auto" w:line="24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lang w:val="ru-RU"/>
        </w:rPr>
        <w:t>2. Выделение вычислительных ресурсов для курсов обучения параллельному программированию и многопроцессорной вычислительной технике;</w:t>
      </w:r>
    </w:p>
    <w:p>
      <w:pPr>
        <w:pStyle w:val="Normal"/>
        <w:widowControl w:val="false"/>
        <w:bidi w:val="0"/>
        <w:spacing w:lineRule="auto" w:line="24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lang w:val="ru-RU"/>
        </w:rPr>
        <w:t>3. Настройка пользовательских вычислительных пакетов для проведения вычислительных экспериментов на кластере;</w:t>
      </w:r>
    </w:p>
    <w:p>
      <w:pPr>
        <w:pStyle w:val="Normal"/>
        <w:widowControl w:val="false"/>
        <w:bidi w:val="0"/>
        <w:spacing w:lineRule="auto" w:line="24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spacing w:lineRule="auto" w:line="240"/>
        <w:ind w:left="0" w:right="0" w:firstLine="540"/>
        <w:jc w:val="both"/>
        <w:rPr/>
      </w:pPr>
      <w:r>
        <w:rPr>
          <w:rFonts w:ascii="Times New Roman" w:hAnsi="Times New Roman"/>
          <w:lang w:val="ru-RU"/>
        </w:rPr>
        <w:t>4. Анализ и оптимизация вычислительных приложений для работы на многопроцессорной технике.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lang w:val="ru-RU"/>
        </w:rPr>
        <w:t>СКЦ ОИВТ оказывает услуги внешним пользователям с использованием следующей многопроцессорной вычислительной техники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spacing w:lineRule="auto" w:line="360"/>
        <w:ind w:left="0" w:right="0" w:firstLine="540"/>
        <w:jc w:val="both"/>
        <w:rPr/>
      </w:pPr>
      <w:r>
        <w:rPr>
          <w:rFonts w:ascii="Times New Roman" w:hAnsi="Times New Roman"/>
          <w:lang w:val="ru-RU"/>
        </w:rPr>
        <w:t>1. Вычислительного кластера NWO5;</w:t>
      </w:r>
    </w:p>
    <w:p>
      <w:pPr>
        <w:pStyle w:val="Normal"/>
        <w:widowControl w:val="false"/>
        <w:bidi w:val="0"/>
        <w:ind w:left="0" w:right="0" w:firstLine="540"/>
        <w:jc w:val="both"/>
        <w:rPr/>
      </w:pPr>
      <w:r>
        <w:rPr>
          <w:rFonts w:ascii="Times New Roman" w:hAnsi="Times New Roman"/>
          <w:lang w:val="ru-RU"/>
        </w:rPr>
        <w:t>2. Вычислительного кластера TEdge.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ind w:left="0" w:right="0" w:firstLine="540"/>
        <w:jc w:val="center"/>
        <w:rPr/>
      </w:pPr>
      <w:r>
        <w:rPr>
          <w:rFonts w:ascii="Times New Roman" w:hAnsi="Times New Roman"/>
          <w:b/>
          <w:bCs/>
          <w:lang w:val="ru-RU"/>
        </w:rPr>
        <w:t>Стоимость услуг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 регламентом ЦКП услуги ЦКП оказываются безвозмездно Для образовательных нужд и Заказчиков, проводящих работы‚ финансируемые за счёт государственного бюджета.</w:t>
      </w:r>
    </w:p>
    <w:p>
      <w:pPr>
        <w:pStyle w:val="Normal"/>
        <w:widowControl w:val="false"/>
        <w:bidi w:val="0"/>
        <w:ind w:left="0" w:right="0" w:firstLine="540"/>
        <w:jc w:val="both"/>
        <w:rPr/>
      </w:pPr>
      <w:r>
        <w:rPr>
          <w:rFonts w:ascii="Times New Roman" w:hAnsi="Times New Roman"/>
          <w:lang w:val="ru-RU"/>
        </w:rPr>
        <w:t>В случае проведения Заказчиком работ за счет внебюджетных источников применяется следующая минимальная нормативная стоимость услуг: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tbl>
      <w:tblPr>
        <w:tblW w:w="9627" w:type="dxa"/>
        <w:jc w:val="left"/>
        <w:tblInd w:w="1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027"/>
        <w:gridCol w:w="3599"/>
      </w:tblGrid>
      <w:tr>
        <w:trPr/>
        <w:tc>
          <w:tcPr>
            <w:tcW w:w="6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widowControl w:val="false"/>
              <w:bidi w:val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widowControl w:val="false"/>
              <w:bidi w:val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Стоимость</w:t>
            </w:r>
          </w:p>
        </w:tc>
      </w:tr>
      <w:tr>
        <w:trPr/>
        <w:tc>
          <w:tcPr>
            <w:tcW w:w="6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lang w:val="ru-RU"/>
              </w:rPr>
              <w:t xml:space="preserve">Выделение вычислительных ресурсов для проведения вычислительных экспериментов на кластере </w:t>
            </w:r>
            <w:r>
              <w:rPr/>
              <w:t>NWO5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widowControl w:val="false"/>
              <w:bidi w:val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5 руб/(час*узел)</w:t>
            </w:r>
          </w:p>
        </w:tc>
      </w:tr>
      <w:tr>
        <w:trPr/>
        <w:tc>
          <w:tcPr>
            <w:tcW w:w="6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lang w:val="ru-RU"/>
              </w:rPr>
              <w:t xml:space="preserve">Выделение вычислительных ресурсов для проведения вычислительных экспериментов на кластере </w:t>
            </w:r>
            <w:r>
              <w:rPr/>
              <w:t>TEdge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widowControl w:val="false"/>
              <w:bidi w:val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5 руб/(час*узел)</w:t>
            </w:r>
          </w:p>
        </w:tc>
      </w:tr>
      <w:tr>
        <w:trPr/>
        <w:tc>
          <w:tcPr>
            <w:tcW w:w="6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ru-RU"/>
              </w:rPr>
              <w:t>Выделение вычислительных ресурсов для курсов обучения параллельному программированию и многопроцессорной вычислительной технике (на учебном кластере)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ru-RU"/>
              </w:rPr>
              <w:t>безвозмездно</w:t>
            </w:r>
          </w:p>
        </w:tc>
      </w:tr>
      <w:tr>
        <w:trPr/>
        <w:tc>
          <w:tcPr>
            <w:tcW w:w="6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lang w:val="ru-RU"/>
              </w:rPr>
              <w:t>Настройка пользовательских вычислительных пакетов для проведения вычислительных экспериментов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ru-RU"/>
              </w:rPr>
              <w:t>500 рублей за один час работы квалифицированного сотрудника</w:t>
            </w:r>
          </w:p>
        </w:tc>
      </w:tr>
      <w:tr>
        <w:trPr/>
        <w:tc>
          <w:tcPr>
            <w:tcW w:w="60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lang w:val="ru-RU"/>
              </w:rPr>
              <w:t>Анализ и оптимизация вычислительных приложений для работы на многопроцессорной технике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ru-RU"/>
              </w:rPr>
              <w:t>500 рублей за один час работы квалифицированного сотрудника</w:t>
            </w:r>
          </w:p>
        </w:tc>
      </w:tr>
    </w:tbl>
    <w:p>
      <w:pPr>
        <w:pStyle w:val="Normal"/>
        <w:widowControl w:val="false"/>
        <w:bidi w:val="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ind w:left="0" w:right="0" w:firstLine="54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lang w:val="ru-RU"/>
        </w:rPr>
        <w:t>Порядок расчета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ind w:left="0" w:right="0" w:firstLine="540"/>
        <w:jc w:val="both"/>
        <w:rPr/>
      </w:pPr>
      <w:r>
        <w:rPr>
          <w:rFonts w:ascii="Times New Roman" w:hAnsi="Times New Roman"/>
          <w:lang w:val="ru-RU"/>
        </w:rPr>
        <w:t>При оказании услуг внешним пользователям на платной основе в Договоре на оказание услуг фиксируется нормативная стоимость услуг и по факту оказания услуг составляется Акт или Акты об оказанных Услутах. В акте об оказанных услугах фиксируются: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ind w:left="0" w:right="0" w:firstLine="540"/>
        <w:jc w:val="both"/>
        <w:rPr/>
      </w:pPr>
      <w:r>
        <w:rPr>
          <w:rFonts w:ascii="Times New Roman" w:hAnsi="Times New Roman"/>
          <w:lang w:val="ru-RU"/>
        </w:rPr>
        <w:t>1. Для услуг по выделению вычислительных ресурсов - время и количество вычислительных узлов для каждого отдельного случая выделения ресурсов.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ind w:left="0" w:right="0" w:firstLine="540"/>
        <w:jc w:val="both"/>
        <w:rPr/>
      </w:pPr>
      <w:r>
        <w:rPr>
          <w:rFonts w:ascii="Times New Roman" w:hAnsi="Times New Roman"/>
          <w:lang w:val="ru-RU"/>
        </w:rPr>
        <w:t>2. Для услуг по настройке вычислительных пакетов, анализ и оптимизация вычислительных приложений - время, затраченное на каждый этап работ.</w:t>
      </w:r>
    </w:p>
    <w:p>
      <w:pPr>
        <w:pStyle w:val="Normal"/>
        <w:widowControl w:val="false"/>
        <w:bidi w:val="0"/>
        <w:ind w:left="0" w:right="0"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bidi w:val="0"/>
        <w:ind w:left="0" w:right="0" w:firstLine="540"/>
        <w:jc w:val="both"/>
        <w:rPr/>
      </w:pPr>
      <w:r>
        <w:rPr>
          <w:rFonts w:ascii="Times New Roman" w:hAnsi="Times New Roman"/>
          <w:lang w:val="ru-RU"/>
        </w:rPr>
        <w:t>На основании акта об оказанных услугах выставляются счета для оплаты услуг Заказчиком.</w:t>
      </w:r>
    </w:p>
    <w:sectPr>
      <w:footerReference w:type="default" r:id="rId2"/>
      <w:type w:val="nextPage"/>
      <w:pgSz w:w="12240" w:h="15840"/>
      <w:pgMar w:left="1699" w:right="850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ru-RU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Footer">
    <w:name w:val="Footer"/>
    <w:basedOn w:val="Normal"/>
    <w:pPr>
      <w:suppressLineNumbers/>
      <w:tabs>
        <w:tab w:val="center" w:pos="4845" w:leader="none"/>
        <w:tab w:val="right" w:pos="9691" w:leader="none"/>
      </w:tabs>
    </w:pPr>
    <w:rPr/>
  </w:style>
  <w:style w:type="paragraph" w:styleId="TableContents">
    <w:name w:val="Tabl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149</TotalTime>
  <Application>LibreOffice/5.0.3.2$Linux_X86_64 LibreOffice_project/00m0$Build-2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2017-04-12T12:20:52Z</dcterms:created>
  <dc:creator>Karen Fidanyan</dc:creator>
  <dc:language>en-US</dc:language>
  <cp:lastModifiedBy>Karen Fidanyan</cp:lastModifiedBy>
  <dcterms:modified xsi:type="dcterms:W3CDTF">2017-04-13T20:28:44Z</dcterms:modified>
  <cp:revision>30</cp:revision>
</cp:coreProperties>
</file>